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1874327" w:rsidR="00967748" w:rsidRPr="00CE6C1D" w:rsidRDefault="00AC1AA5" w:rsidP="00EE1FE8">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609F99F5">
                  <wp:simplePos x="0" y="0"/>
                  <wp:positionH relativeFrom="column">
                    <wp:posOffset>4951731</wp:posOffset>
                  </wp:positionH>
                  <wp:positionV relativeFrom="paragraph">
                    <wp:posOffset>261620</wp:posOffset>
                  </wp:positionV>
                  <wp:extent cx="704850" cy="70485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EE1FE8" w:rsidRPr="00EE1FE8">
              <w:rPr>
                <w:rFonts w:ascii="Garamond" w:hAnsi="Garamond"/>
                <w:noProof/>
                <w:color w:val="1F3864" w:themeColor="accent5" w:themeShade="80"/>
                <w:spacing w:val="-6"/>
                <w:sz w:val="36"/>
                <w:szCs w:val="36"/>
                <w:lang w:bidi="fa-IR"/>
              </w:rPr>
              <w:t>Precision Livestock</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7B0A4C76" w:rsidR="00531E22" w:rsidRPr="00A1194E" w:rsidRDefault="00611112" w:rsidP="00EE1FE8">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A1194E" w:rsidRPr="00A1194E">
                <w:rPr>
                  <w:rStyle w:val="Hyperlink"/>
                  <w:rFonts w:ascii="Garamond" w:hAnsi="Garamond"/>
                  <w:noProof/>
                  <w:spacing w:val="-6"/>
                  <w:sz w:val="20"/>
                  <w:szCs w:val="20"/>
                  <w:u w:val="none"/>
                  <w:lang w:bidi="fa-IR"/>
                </w:rPr>
                <w:t>sciencesforce.com/</w:t>
              </w:r>
            </w:hyperlink>
            <w:r w:rsidR="00EE1FE8">
              <w:rPr>
                <w:rStyle w:val="Hyperlink"/>
                <w:rFonts w:ascii="Garamond" w:hAnsi="Garamond"/>
                <w:noProof/>
                <w:spacing w:val="-6"/>
                <w:sz w:val="20"/>
                <w:szCs w:val="20"/>
                <w:u w:val="none"/>
                <w:lang w:bidi="fa-IR"/>
              </w:rPr>
              <w:t>pl</w:t>
            </w:r>
            <w:r w:rsidR="00531E22" w:rsidRPr="00A1194E">
              <w:rPr>
                <w:rFonts w:ascii="Garamond" w:hAnsi="Garamond"/>
                <w:b w:val="0"/>
                <w:bCs/>
                <w:noProof/>
                <w:color w:val="000000" w:themeColor="text1"/>
                <w:spacing w:val="-6"/>
                <w:sz w:val="24"/>
                <w:szCs w:val="24"/>
                <w:lang w:bidi="fa-IR"/>
              </w:rPr>
              <w:tab/>
            </w:r>
          </w:p>
          <w:p w14:paraId="689D471C" w14:textId="7E6D16B3" w:rsidR="003922BA" w:rsidRPr="00D14B7A" w:rsidRDefault="00546368" w:rsidP="00557A8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r w:rsidR="00EE1FE8" w:rsidRPr="00EE1FE8">
              <w:rPr>
                <w:rFonts w:ascii="Garamond" w:hAnsi="Garamond"/>
                <w:b/>
                <w:bCs/>
                <w:color w:val="1F3864" w:themeColor="accent5" w:themeShade="80"/>
                <w:szCs w:val="22"/>
                <w:lang w:bidi="fa-IR"/>
              </w:rPr>
              <w:t xml:space="preserve">Precision </w:t>
            </w:r>
            <w:proofErr w:type="spellStart"/>
            <w:r w:rsidR="00EE1FE8" w:rsidRPr="00EE1FE8">
              <w:rPr>
                <w:rFonts w:ascii="Garamond" w:hAnsi="Garamond"/>
                <w:b/>
                <w:bCs/>
                <w:color w:val="1F3864" w:themeColor="accent5" w:themeShade="80"/>
                <w:szCs w:val="22"/>
                <w:lang w:bidi="fa-IR"/>
              </w:rPr>
              <w:t>Liv</w:t>
            </w:r>
            <w:proofErr w:type="spellEnd"/>
            <w:r w:rsidR="00EE1FE8" w:rsidRPr="00EE1FE8">
              <w:rPr>
                <w:rFonts w:ascii="Garamond" w:hAnsi="Garamond"/>
                <w:b/>
                <w:bCs/>
                <w:color w:val="1F3864" w:themeColor="accent5" w:themeShade="80"/>
                <w:szCs w:val="22"/>
                <w:lang w:bidi="fa-IR"/>
              </w:rPr>
              <w:t>.</w:t>
            </w:r>
            <w:bookmarkEnd w:id="0"/>
            <w:r w:rsidR="00EE1FE8">
              <w:rPr>
                <w:rFonts w:ascii="Garamond" w:hAnsi="Garamond"/>
                <w:b/>
                <w:bCs/>
                <w:color w:val="1F3864" w:themeColor="accent5" w:themeShade="80"/>
                <w:szCs w:val="22"/>
                <w:lang w:bidi="fa-IR"/>
              </w:rPr>
              <w:t xml:space="preserve"> </w:t>
            </w:r>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EE1FE8">
              <w:rPr>
                <w:rFonts w:ascii="Garamond" w:hAnsi="Garamond"/>
                <w:b/>
                <w:bCs/>
                <w:color w:val="1F3864" w:themeColor="accent5" w:themeShade="80"/>
                <w:sz w:val="20"/>
                <w:szCs w:val="20"/>
                <w:lang w:bidi="fa-IR"/>
              </w:rPr>
              <w:t xml:space="preserve"> No. 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2802427"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2802428"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bookmarkStart w:id="1" w:name="_GoBack"/>
      <w:bookmarkEnd w:id="1"/>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footerReference w:type="first" r:id="rId31"/>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1C271" w14:textId="77777777" w:rsidR="003C5C66" w:rsidRPr="00FE73CA" w:rsidRDefault="003C5C66" w:rsidP="00FA44F9">
      <w:r w:rsidRPr="00FE73CA">
        <w:separator/>
      </w:r>
    </w:p>
  </w:endnote>
  <w:endnote w:type="continuationSeparator" w:id="0">
    <w:p w14:paraId="5394092E" w14:textId="77777777" w:rsidR="003C5C66" w:rsidRPr="00FE73CA" w:rsidRDefault="003C5C66" w:rsidP="00FA44F9">
      <w:r w:rsidRPr="00FE73CA">
        <w:continuationSeparator/>
      </w:r>
    </w:p>
  </w:endnote>
  <w:endnote w:type="continuationNotice" w:id="1">
    <w:p w14:paraId="7FF1EEEF" w14:textId="77777777" w:rsidR="003C5C66" w:rsidRDefault="003C5C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5844DCB1" w:rsidR="00AC1AA5" w:rsidRPr="008B7729" w:rsidRDefault="00AC1AA5" w:rsidP="00EE1FE8">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A1194E">
      <w:rPr>
        <w:rFonts w:ascii="Palatino Linotype" w:hAnsi="Palatino Linotype"/>
        <w:lang w:bidi="fa-IR"/>
      </w:rPr>
      <w:t>https://doi.org/10.61356/j.</w:t>
    </w:r>
    <w:r w:rsidR="00EE1FE8">
      <w:rPr>
        <w:rFonts w:ascii="Palatino Linotype" w:hAnsi="Palatino Linotype"/>
        <w:lang w:bidi="fa-IR"/>
      </w:rPr>
      <w:t>pl</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48782D14" w14:textId="6EBA5EEE" w:rsidR="00AC1AA5" w:rsidRDefault="00AC1AA5" w:rsidP="00EE1FE8">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00EE1FE8" w:rsidRPr="00EE1FE8">
      <w:rPr>
        <w:rFonts w:ascii="Palatino Linotype" w:hAnsi="Palatino Linotype"/>
        <w:b/>
        <w:bCs/>
        <w:color w:val="002060"/>
        <w:sz w:val="16"/>
        <w:szCs w:val="16"/>
      </w:rPr>
      <w:t>Precision Livestock</w:t>
    </w:r>
    <w:r w:rsidRPr="00DE2F81">
      <w:rPr>
        <w:rFonts w:ascii="Palatino Linotype" w:hAnsi="Palatino Linotype"/>
        <w:sz w:val="16"/>
        <w:szCs w:val="16"/>
      </w:rPr>
      <w:t xml:space="preserve">. </w:t>
    </w:r>
    <w:r w:rsidRPr="00EE1FE8">
      <w:rPr>
        <w:rFonts w:ascii="Palatino Linotype" w:hAnsi="Palatino Linotype"/>
        <w:sz w:val="17"/>
        <w:szCs w:val="17"/>
      </w:rPr>
      <w:t xml:space="preserve">This article is an open access article distributed under the </w:t>
    </w:r>
    <w:r w:rsidR="00A1194E" w:rsidRPr="00EE1FE8">
      <w:rPr>
        <w:rFonts w:ascii="Palatino Linotype" w:hAnsi="Palatino Linotype"/>
        <w:sz w:val="17"/>
        <w:szCs w:val="17"/>
      </w:rPr>
      <w:t>terms and</w:t>
    </w:r>
    <w:r w:rsidR="00EE1FE8" w:rsidRPr="00EE1FE8">
      <w:rPr>
        <w:rFonts w:ascii="Palatino Linotype" w:hAnsi="Palatino Linotype"/>
        <w:sz w:val="17"/>
        <w:szCs w:val="17"/>
      </w:rPr>
      <w:t xml:space="preserve"> </w:t>
    </w:r>
    <w:r w:rsidR="00EE1FE8" w:rsidRPr="00EE1FE8">
      <w:rPr>
        <w:rFonts w:ascii="Palatino Linotype" w:hAnsi="Palatino Linotype"/>
        <w:sz w:val="17"/>
        <w:szCs w:val="17"/>
      </w:rPr>
      <w:t>conditions of the</w:t>
    </w:r>
    <w:r w:rsidR="00EE1FE8">
      <w:rPr>
        <w:rFonts w:ascii="Palatino Linotype" w:hAnsi="Palatino Linotype"/>
        <w:sz w:val="16"/>
        <w:szCs w:val="16"/>
      </w:rPr>
      <w:t xml:space="preserve"> </w:t>
    </w:r>
  </w:p>
  <w:p w14:paraId="7DBD1358" w14:textId="5E2BC28B" w:rsidR="00AC1AA5" w:rsidRPr="00AC1AA5" w:rsidRDefault="00AC1AA5" w:rsidP="00EE1FE8">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r w:rsidR="00EE1FE8" w:rsidRPr="00DE2F81">
      <w:rPr>
        <w:rFonts w:ascii="Palatino Linotype" w:hAnsi="Palatino Linotype"/>
        <w:sz w:val="16"/>
        <w:szCs w:val="16"/>
      </w:rPr>
      <w:t>Creative</w:t>
    </w:r>
    <w:r w:rsidR="00EE1FE8" w:rsidRPr="00DE2F81">
      <w:rPr>
        <w:rFonts w:ascii="Palatino Linotype" w:hAnsi="Palatino Linotype"/>
        <w:sz w:val="16"/>
        <w:szCs w:val="16"/>
      </w:rPr>
      <w:t xml:space="preserve"> </w:t>
    </w:r>
    <w:r w:rsidRPr="00DE2F81">
      <w:rPr>
        <w:rFonts w:ascii="Palatino Linotype" w:hAnsi="Palatino Linotype"/>
        <w:sz w:val="16"/>
        <w:szCs w:val="16"/>
      </w:rPr>
      <w:t>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864B4" w14:textId="77777777" w:rsidR="003C5C66" w:rsidRPr="00FE73CA" w:rsidRDefault="003C5C66" w:rsidP="00FA44F9">
      <w:pPr>
        <w:bidi w:val="0"/>
      </w:pPr>
      <w:r w:rsidRPr="00FE73CA">
        <w:separator/>
      </w:r>
    </w:p>
  </w:footnote>
  <w:footnote w:type="continuationSeparator" w:id="0">
    <w:p w14:paraId="36BE230A" w14:textId="77777777" w:rsidR="003C5C66" w:rsidRPr="00FE73CA" w:rsidRDefault="003C5C66" w:rsidP="00FA44F9">
      <w:r w:rsidRPr="00FE73CA">
        <w:continuationSeparator/>
      </w:r>
    </w:p>
  </w:footnote>
  <w:footnote w:type="continuationNotice" w:id="1">
    <w:p w14:paraId="04EE8EB3" w14:textId="77777777" w:rsidR="003C5C66" w:rsidRPr="00FE73CA" w:rsidRDefault="003C5C66"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EE1FE8">
          <w:rPr>
            <w:rStyle w:val="PageNumber"/>
            <w:rFonts w:asciiTheme="majorBidi" w:hAnsiTheme="majorBidi" w:cstheme="majorBidi"/>
            <w:noProof/>
            <w:sz w:val="20"/>
            <w:szCs w:val="20"/>
            <w:rtl/>
          </w:rPr>
          <w:t>2</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3C5C66"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EE1FE8">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79F2D9D4" w:rsidR="000E04F6" w:rsidRPr="004A5A5D" w:rsidRDefault="00E20A2C" w:rsidP="00EE1FE8">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EE1FE8" w:rsidRPr="00EE1FE8">
      <w:rPr>
        <w:rFonts w:ascii="Garamond" w:eastAsia="Times New Roman" w:hAnsi="Garamond" w:cs="Times New Roman"/>
        <w:b/>
        <w:bCs/>
        <w:color w:val="767171" w:themeColor="background2" w:themeShade="80"/>
        <w:sz w:val="18"/>
        <w:szCs w:val="18"/>
      </w:rPr>
      <w:t xml:space="preserve">Precision </w:t>
    </w:r>
    <w:proofErr w:type="spellStart"/>
    <w:r w:rsidR="00EE1FE8" w:rsidRPr="00EE1FE8">
      <w:rPr>
        <w:rFonts w:ascii="Garamond" w:eastAsia="Times New Roman" w:hAnsi="Garamond" w:cs="Times New Roman"/>
        <w:b/>
        <w:bCs/>
        <w:color w:val="767171" w:themeColor="background2" w:themeShade="80"/>
        <w:sz w:val="18"/>
        <w:szCs w:val="18"/>
      </w:rPr>
      <w:t>Liv</w:t>
    </w:r>
    <w:proofErr w:type="spellEnd"/>
    <w:r w:rsidR="00EE1FE8" w:rsidRPr="00EE1FE8">
      <w:rPr>
        <w:rFonts w:ascii="Garamond" w:eastAsia="Times New Roman" w:hAnsi="Garamond" w:cs="Times New Roman"/>
        <w:b/>
        <w:bCs/>
        <w:color w:val="767171" w:themeColor="background2" w:themeShade="80"/>
        <w:sz w:val="18"/>
        <w:szCs w:val="18"/>
      </w:rPr>
      <w:t>.</w:t>
    </w:r>
    <w:r w:rsidR="00EE1FE8">
      <w:rPr>
        <w:rFonts w:ascii="Garamond" w:eastAsia="Times New Roman" w:hAnsi="Garamond" w:cs="Times New Roman"/>
        <w:b/>
        <w:bCs/>
        <w:color w:val="767171" w:themeColor="background2" w:themeShade="80"/>
        <w:sz w:val="18"/>
        <w:szCs w:val="18"/>
      </w:rPr>
      <w:t xml:space="preserve"> </w:t>
    </w:r>
    <w:r w:rsidR="000E04F6" w:rsidRPr="004A5A5D">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5C66"/>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1FE8"/>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pl"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pl"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DDBD2FD5-CD76-429A-BE07-9525A214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7</cp:revision>
  <cp:lastPrinted>2023-08-13T12:59:00Z</cp:lastPrinted>
  <dcterms:created xsi:type="dcterms:W3CDTF">2024-02-20T00:59:00Z</dcterms:created>
  <dcterms:modified xsi:type="dcterms:W3CDTF">2024-03-24T14:21:00Z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